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50D31" w14:textId="77777777" w:rsidR="004008BE" w:rsidRPr="004008BE" w:rsidRDefault="004008BE" w:rsidP="004008BE">
      <w:pPr>
        <w:jc w:val="center"/>
        <w:rPr>
          <w:rFonts w:ascii="楷体" w:eastAsia="楷体" w:hAnsi="楷体" w:cs="宋体"/>
          <w:b/>
          <w:sz w:val="52"/>
          <w:szCs w:val="52"/>
        </w:rPr>
      </w:pPr>
      <w:r w:rsidRPr="004008BE">
        <w:rPr>
          <w:rFonts w:ascii="楷体" w:eastAsia="楷体" w:hAnsi="楷体" w:cs="宋体" w:hint="eastAsia"/>
          <w:b/>
          <w:noProof/>
          <w:sz w:val="52"/>
          <w:szCs w:val="52"/>
        </w:rPr>
        <w:drawing>
          <wp:anchor distT="0" distB="0" distL="0" distR="0" simplePos="0" relativeHeight="251659264" behindDoc="0" locked="0" layoutInCell="1" allowOverlap="1" wp14:anchorId="0B940A2B" wp14:editId="4956CEAA">
            <wp:simplePos x="0" y="0"/>
            <wp:positionH relativeFrom="column">
              <wp:posOffset>34925</wp:posOffset>
            </wp:positionH>
            <wp:positionV relativeFrom="paragraph">
              <wp:posOffset>-386715</wp:posOffset>
            </wp:positionV>
            <wp:extent cx="1188085" cy="1124585"/>
            <wp:effectExtent l="0" t="0" r="635" b="3175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8BE">
        <w:rPr>
          <w:rFonts w:ascii="楷体" w:eastAsia="楷体" w:hAnsi="楷体" w:cs="宋体" w:hint="eastAsia"/>
          <w:b/>
          <w:sz w:val="52"/>
          <w:szCs w:val="52"/>
        </w:rPr>
        <w:t>2</w:t>
      </w:r>
      <w:r w:rsidRPr="004008BE">
        <w:rPr>
          <w:rFonts w:ascii="楷体" w:eastAsia="楷体" w:hAnsi="楷体" w:cs="宋体"/>
          <w:b/>
          <w:sz w:val="52"/>
          <w:szCs w:val="52"/>
        </w:rPr>
        <w:t>02</w:t>
      </w:r>
      <w:r w:rsidRPr="004008BE">
        <w:rPr>
          <w:rFonts w:ascii="楷体" w:eastAsia="楷体" w:hAnsi="楷体" w:cs="宋体" w:hint="eastAsia"/>
          <w:b/>
          <w:sz w:val="52"/>
          <w:szCs w:val="52"/>
        </w:rPr>
        <w:t>1“外研社杯”</w:t>
      </w:r>
    </w:p>
    <w:p w14:paraId="4F07E58B" w14:textId="77777777" w:rsidR="004008BE" w:rsidRPr="004008BE" w:rsidRDefault="004008BE" w:rsidP="004008BE">
      <w:pPr>
        <w:jc w:val="center"/>
        <w:rPr>
          <w:rFonts w:ascii="楷体" w:eastAsia="楷体" w:hAnsi="楷体" w:cs="宋体"/>
          <w:b/>
          <w:sz w:val="52"/>
          <w:szCs w:val="52"/>
        </w:rPr>
      </w:pPr>
      <w:r w:rsidRPr="004008BE">
        <w:rPr>
          <w:rFonts w:ascii="楷体" w:eastAsia="楷体" w:hAnsi="楷体" w:cs="宋体" w:hint="eastAsia"/>
          <w:b/>
          <w:sz w:val="52"/>
          <w:szCs w:val="52"/>
        </w:rPr>
        <w:t>全国英语辩论赛皖西学院赛区</w:t>
      </w:r>
    </w:p>
    <w:p w14:paraId="7CFDF00A" w14:textId="77777777" w:rsidR="004008BE" w:rsidRPr="004008BE" w:rsidRDefault="004008BE" w:rsidP="004008BE">
      <w:pPr>
        <w:jc w:val="center"/>
        <w:rPr>
          <w:rFonts w:ascii="楷体" w:eastAsia="楷体" w:hAnsi="楷体" w:cs="宋体"/>
          <w:b/>
          <w:sz w:val="52"/>
          <w:szCs w:val="52"/>
        </w:rPr>
      </w:pPr>
    </w:p>
    <w:p w14:paraId="34EEBB13" w14:textId="77777777" w:rsidR="004008BE" w:rsidRPr="004008BE" w:rsidRDefault="004008BE" w:rsidP="004008BE">
      <w:pPr>
        <w:jc w:val="center"/>
        <w:rPr>
          <w:rFonts w:ascii="楷体" w:eastAsia="楷体" w:hAnsi="楷体" w:cs="宋体"/>
          <w:b/>
          <w:sz w:val="52"/>
          <w:szCs w:val="52"/>
        </w:rPr>
      </w:pPr>
    </w:p>
    <w:p w14:paraId="458BA317" w14:textId="77777777" w:rsidR="004008BE" w:rsidRPr="004008BE" w:rsidRDefault="004008BE" w:rsidP="004008BE">
      <w:pPr>
        <w:jc w:val="center"/>
        <w:rPr>
          <w:rFonts w:ascii="宋体" w:eastAsia="宋体" w:hAnsi="宋体" w:cs="宋体"/>
          <w:b/>
          <w:sz w:val="96"/>
          <w:szCs w:val="96"/>
        </w:rPr>
      </w:pPr>
      <w:r w:rsidRPr="004008BE">
        <w:rPr>
          <w:rFonts w:ascii="宋体" w:eastAsia="宋体" w:hAnsi="宋体" w:cs="宋体" w:hint="eastAsia"/>
          <w:b/>
          <w:sz w:val="96"/>
          <w:szCs w:val="96"/>
        </w:rPr>
        <w:t>策</w:t>
      </w:r>
    </w:p>
    <w:p w14:paraId="18FC855F" w14:textId="77777777" w:rsidR="004008BE" w:rsidRPr="004008BE" w:rsidRDefault="004008BE" w:rsidP="004008BE">
      <w:pPr>
        <w:jc w:val="center"/>
        <w:rPr>
          <w:rFonts w:ascii="宋体" w:eastAsia="宋体" w:hAnsi="宋体" w:cs="宋体"/>
          <w:b/>
          <w:sz w:val="96"/>
          <w:szCs w:val="96"/>
        </w:rPr>
      </w:pPr>
    </w:p>
    <w:p w14:paraId="2A954316" w14:textId="77777777" w:rsidR="004008BE" w:rsidRPr="004008BE" w:rsidRDefault="004008BE" w:rsidP="004008BE">
      <w:pPr>
        <w:jc w:val="center"/>
        <w:rPr>
          <w:rFonts w:ascii="宋体" w:eastAsia="宋体" w:hAnsi="宋体" w:cs="宋体"/>
          <w:b/>
          <w:sz w:val="96"/>
          <w:szCs w:val="96"/>
        </w:rPr>
      </w:pPr>
      <w:r w:rsidRPr="004008BE">
        <w:rPr>
          <w:rFonts w:ascii="宋体" w:eastAsia="宋体" w:hAnsi="宋体" w:cs="宋体" w:hint="eastAsia"/>
          <w:b/>
          <w:sz w:val="96"/>
          <w:szCs w:val="96"/>
        </w:rPr>
        <w:t>划</w:t>
      </w:r>
    </w:p>
    <w:p w14:paraId="3B3B77F6" w14:textId="77777777" w:rsidR="004008BE" w:rsidRPr="004008BE" w:rsidRDefault="004008BE" w:rsidP="004008BE">
      <w:pPr>
        <w:jc w:val="center"/>
        <w:rPr>
          <w:rFonts w:ascii="宋体" w:eastAsia="宋体" w:hAnsi="宋体" w:cs="宋体"/>
          <w:b/>
          <w:sz w:val="96"/>
          <w:szCs w:val="96"/>
        </w:rPr>
      </w:pPr>
    </w:p>
    <w:p w14:paraId="7375F174" w14:textId="77777777" w:rsidR="004008BE" w:rsidRPr="004008BE" w:rsidRDefault="004008BE" w:rsidP="004008BE">
      <w:pPr>
        <w:jc w:val="center"/>
        <w:rPr>
          <w:rFonts w:ascii="宋体" w:eastAsia="宋体" w:hAnsi="宋体" w:cs="宋体"/>
          <w:b/>
          <w:sz w:val="96"/>
          <w:szCs w:val="96"/>
        </w:rPr>
      </w:pPr>
      <w:r w:rsidRPr="004008BE">
        <w:rPr>
          <w:rFonts w:ascii="宋体" w:eastAsia="宋体" w:hAnsi="宋体" w:cs="宋体" w:hint="eastAsia"/>
          <w:b/>
          <w:sz w:val="96"/>
          <w:szCs w:val="96"/>
        </w:rPr>
        <w:t>书</w:t>
      </w:r>
    </w:p>
    <w:p w14:paraId="0EBCEE39" w14:textId="77777777" w:rsidR="004008BE" w:rsidRPr="004008BE" w:rsidRDefault="004008BE" w:rsidP="004008BE">
      <w:pPr>
        <w:rPr>
          <w:rFonts w:ascii="宋体" w:eastAsia="宋体" w:hAnsi="宋体" w:cs="宋体"/>
          <w:b/>
          <w:sz w:val="96"/>
          <w:szCs w:val="96"/>
        </w:rPr>
      </w:pPr>
      <w:r w:rsidRPr="004008BE">
        <w:rPr>
          <w:rFonts w:ascii="宋体" w:eastAsia="宋体" w:hAnsi="宋体" w:cs="宋体" w:hint="eastAsia"/>
          <w:b/>
          <w:sz w:val="96"/>
          <w:szCs w:val="96"/>
        </w:rPr>
        <w:t xml:space="preserve"> </w:t>
      </w:r>
      <w:r w:rsidRPr="004008BE">
        <w:rPr>
          <w:rFonts w:ascii="宋体" w:eastAsia="宋体" w:hAnsi="宋体" w:cs="宋体"/>
          <w:b/>
          <w:sz w:val="96"/>
          <w:szCs w:val="96"/>
        </w:rPr>
        <w:t xml:space="preserve">       </w:t>
      </w:r>
    </w:p>
    <w:p w14:paraId="010BB696" w14:textId="77777777" w:rsidR="004008BE" w:rsidRPr="004008BE" w:rsidRDefault="004008BE" w:rsidP="004008BE">
      <w:pPr>
        <w:wordWrap w:val="0"/>
        <w:ind w:right="281"/>
        <w:jc w:val="right"/>
        <w:rPr>
          <w:rFonts w:ascii="宋体" w:eastAsia="宋体" w:hAnsi="宋体" w:cs="宋体"/>
          <w:b/>
          <w:sz w:val="28"/>
          <w:szCs w:val="28"/>
        </w:rPr>
      </w:pPr>
      <w:r w:rsidRPr="004008BE">
        <w:rPr>
          <w:rFonts w:ascii="宋体" w:eastAsia="宋体" w:hAnsi="宋体" w:cs="宋体"/>
          <w:b/>
          <w:sz w:val="96"/>
          <w:szCs w:val="96"/>
        </w:rPr>
        <w:t xml:space="preserve">  </w:t>
      </w:r>
    </w:p>
    <w:p w14:paraId="39683C9C" w14:textId="77777777" w:rsidR="004008BE" w:rsidRPr="004008BE" w:rsidRDefault="004008BE" w:rsidP="004008BE">
      <w:pPr>
        <w:ind w:right="281"/>
        <w:jc w:val="left"/>
        <w:rPr>
          <w:rFonts w:ascii="宋体" w:eastAsia="宋体" w:hAnsi="宋体" w:cs="宋体"/>
          <w:b/>
          <w:sz w:val="28"/>
          <w:szCs w:val="28"/>
        </w:rPr>
      </w:pPr>
      <w:r w:rsidRPr="004008BE">
        <w:rPr>
          <w:rFonts w:ascii="宋体" w:eastAsia="宋体" w:hAnsi="宋体" w:cs="宋体"/>
          <w:b/>
          <w:sz w:val="28"/>
          <w:szCs w:val="28"/>
        </w:rPr>
        <w:t xml:space="preserve">                                </w:t>
      </w:r>
      <w:r w:rsidRPr="004008BE">
        <w:rPr>
          <w:rFonts w:ascii="宋体" w:eastAsia="宋体" w:hAnsi="宋体" w:cs="宋体" w:hint="eastAsia"/>
          <w:b/>
          <w:sz w:val="28"/>
          <w:szCs w:val="28"/>
        </w:rPr>
        <w:t xml:space="preserve"> 主办单位：外国语学院团委</w:t>
      </w:r>
    </w:p>
    <w:p w14:paraId="6EE9F547" w14:textId="77777777" w:rsidR="004008BE" w:rsidRPr="004008BE" w:rsidRDefault="004008BE" w:rsidP="004008BE">
      <w:pPr>
        <w:ind w:right="281"/>
        <w:jc w:val="left"/>
        <w:rPr>
          <w:rFonts w:ascii="宋体" w:eastAsia="宋体" w:hAnsi="宋体" w:cs="宋体"/>
          <w:b/>
          <w:sz w:val="28"/>
          <w:szCs w:val="28"/>
        </w:rPr>
      </w:pPr>
      <w:r w:rsidRPr="004008BE">
        <w:rPr>
          <w:rFonts w:ascii="宋体" w:eastAsia="宋体" w:hAnsi="宋体" w:cs="宋体"/>
          <w:b/>
          <w:sz w:val="28"/>
          <w:szCs w:val="28"/>
        </w:rPr>
        <w:t xml:space="preserve">                                 </w:t>
      </w:r>
      <w:r w:rsidRPr="004008BE">
        <w:rPr>
          <w:rFonts w:ascii="宋体" w:eastAsia="宋体" w:hAnsi="宋体" w:cs="宋体" w:hint="eastAsia"/>
          <w:b/>
          <w:sz w:val="28"/>
          <w:szCs w:val="28"/>
        </w:rPr>
        <w:t>承办单位：大学生外语协会</w:t>
      </w:r>
    </w:p>
    <w:p w14:paraId="20738A79" w14:textId="77777777" w:rsidR="004008BE" w:rsidRPr="004008BE" w:rsidRDefault="004008BE" w:rsidP="004008BE">
      <w:pPr>
        <w:jc w:val="right"/>
        <w:rPr>
          <w:rFonts w:ascii="宋体" w:eastAsia="宋体" w:hAnsi="宋体" w:cs="宋体"/>
          <w:b/>
          <w:sz w:val="28"/>
          <w:szCs w:val="28"/>
        </w:rPr>
      </w:pPr>
    </w:p>
    <w:p w14:paraId="23B4E904" w14:textId="77777777" w:rsidR="004008BE" w:rsidRPr="004008BE" w:rsidRDefault="004008BE" w:rsidP="004008BE">
      <w:pPr>
        <w:widowControl/>
        <w:numPr>
          <w:ilvl w:val="0"/>
          <w:numId w:val="1"/>
        </w:numPr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4008BE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lastRenderedPageBreak/>
        <w:t>活动名称</w:t>
      </w:r>
    </w:p>
    <w:p w14:paraId="7156E96F" w14:textId="77777777" w:rsidR="00344C24" w:rsidRDefault="004008BE" w:rsidP="004008BE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第二十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三届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“外研社杯”全国大学生英语辩论赛</w:t>
      </w:r>
    </w:p>
    <w:p w14:paraId="59DB57EE" w14:textId="047400FF" w:rsidR="004008BE" w:rsidRPr="004008BE" w:rsidRDefault="004008BE" w:rsidP="004008BE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4008BE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二</w:t>
      </w:r>
      <w:r w:rsidRPr="004008BE"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  <w:t>、活动目的</w:t>
      </w:r>
    </w:p>
    <w:p w14:paraId="4EC93A46" w14:textId="77777777" w:rsidR="004008BE" w:rsidRPr="004008BE" w:rsidRDefault="004008BE" w:rsidP="004008BE">
      <w:pPr>
        <w:widowControl/>
        <w:spacing w:after="210" w:line="315" w:lineRule="atLeast"/>
        <w:jc w:val="left"/>
        <w:rPr>
          <w:rFonts w:ascii="Calibri" w:eastAsia="宋体" w:hAnsi="Calibri" w:cs="Times New Roman"/>
          <w:kern w:val="0"/>
          <w:sz w:val="24"/>
          <w:szCs w:val="24"/>
        </w:rPr>
      </w:pP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1. 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引导广大青年学生积极践行社会主义核心价值观，树立“三特别”自我培养意识，增强本领，激发广大青年学生学习英语的积极性、培养国际视野、提高独立思考、语言表达、组织协调等能力。</w:t>
      </w:r>
    </w:p>
    <w:p w14:paraId="18CD7017" w14:textId="77777777" w:rsidR="004008BE" w:rsidRPr="004008BE" w:rsidRDefault="004008BE" w:rsidP="004008BE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2. </w:t>
      </w: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>丰富课余生活，活跃校园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文化氛围</w:t>
      </w: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>，体现大学生的蓬勃朝气、积极向上的精神状态。加强各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学院</w:t>
      </w: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>之间的交流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，</w:t>
      </w: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>培养发展辩论人才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和</w:t>
      </w:r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>团队的协作能力，共同感受</w:t>
      </w:r>
      <w:hyperlink r:id="rId8" w:tooltip="思想" w:history="1">
        <w:r w:rsidRPr="004008BE">
          <w:rPr>
            <w:rFonts w:ascii="Calibri" w:eastAsia="宋体" w:hAnsi="Calibri" w:cs="Times New Roman"/>
            <w:color w:val="2B2B2B"/>
            <w:kern w:val="0"/>
            <w:sz w:val="24"/>
            <w:szCs w:val="24"/>
          </w:rPr>
          <w:t>思想</w:t>
        </w:r>
      </w:hyperlink>
      <w:r w:rsidRPr="004008BE">
        <w:rPr>
          <w:rFonts w:ascii="Calibri" w:eastAsia="宋体" w:hAnsi="Calibri" w:cs="Times New Roman"/>
          <w:color w:val="2B2B2B"/>
          <w:kern w:val="0"/>
          <w:sz w:val="24"/>
          <w:szCs w:val="24"/>
        </w:rPr>
        <w:t>的碰撞、语言的艺术。</w:t>
      </w:r>
    </w:p>
    <w:p w14:paraId="0B3835F0" w14:textId="0F1085A5" w:rsidR="004008BE" w:rsidRPr="004008BE" w:rsidRDefault="004008BE" w:rsidP="004008BE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kern w:val="0"/>
          <w:sz w:val="28"/>
          <w:szCs w:val="28"/>
        </w:rPr>
        <w:t>三、</w:t>
      </w:r>
      <w:r w:rsidRPr="004008BE">
        <w:rPr>
          <w:rFonts w:ascii="Calibri" w:eastAsia="宋体" w:hAnsi="Calibri" w:cs="Times New Roman" w:hint="eastAsia"/>
          <w:b/>
          <w:bCs/>
          <w:kern w:val="0"/>
          <w:sz w:val="28"/>
          <w:szCs w:val="28"/>
        </w:rPr>
        <w:t>活动对象</w:t>
      </w:r>
    </w:p>
    <w:p w14:paraId="0679F82E" w14:textId="5B552C24" w:rsidR="004008BE" w:rsidRPr="00967F30" w:rsidRDefault="004008BE" w:rsidP="004008BE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有英语基础、有英语思辨能力的全体在校学生</w:t>
      </w:r>
    </w:p>
    <w:p w14:paraId="5F25DE6E" w14:textId="77777777" w:rsidR="004008BE" w:rsidRPr="004008BE" w:rsidRDefault="004008BE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4008BE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四、比赛时间</w:t>
      </w:r>
    </w:p>
    <w:p w14:paraId="4AD2FDF9" w14:textId="77777777" w:rsidR="004008BE" w:rsidRPr="004008BE" w:rsidRDefault="004008BE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2021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年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3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月至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4</w:t>
      </w: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月（具体时间待定）</w:t>
      </w:r>
    </w:p>
    <w:p w14:paraId="1B661566" w14:textId="0E20148A" w:rsidR="004008BE" w:rsidRPr="00967F30" w:rsidRDefault="004008BE" w:rsidP="00967F30">
      <w:pPr>
        <w:pStyle w:val="a4"/>
        <w:numPr>
          <w:ilvl w:val="0"/>
          <w:numId w:val="5"/>
        </w:numPr>
        <w:ind w:firstLineChars="0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967F30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比赛地点</w:t>
      </w:r>
    </w:p>
    <w:p w14:paraId="259FFB3D" w14:textId="77777777" w:rsidR="00967F30" w:rsidRDefault="004008BE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4008BE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具体比赛地点待定</w:t>
      </w:r>
    </w:p>
    <w:p w14:paraId="23FC876E" w14:textId="02A240E3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六、活动宣传</w:t>
      </w:r>
    </w:p>
    <w:p w14:paraId="29E44EBE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、外语协会线上宣传</w:t>
      </w:r>
    </w:p>
    <w:p w14:paraId="36ADA950" w14:textId="28CAAAA0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外语协会在外协微信公众号平台上撰写推文，在外协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QQ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官方号上发布比赛推文</w:t>
      </w:r>
      <w:r w:rsidR="00BD4B41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。</w:t>
      </w:r>
      <w:r w:rsidR="00BD4B41" w:rsidRPr="00344C24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</w:t>
      </w:r>
    </w:p>
    <w:p w14:paraId="3F45372E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/>
          <w:color w:val="2B2B2B"/>
          <w:kern w:val="0"/>
          <w:sz w:val="24"/>
          <w:szCs w:val="24"/>
        </w:rPr>
        <w:t>2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、外国语学院内部班级宣传</w:t>
      </w:r>
    </w:p>
    <w:p w14:paraId="5D62C6BC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由相关负责人联系外国语学院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19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级的各班班长、团支书，通知比赛事宜，鼓励广大同学积极参与，在外研社杯官网进行网络赛区报名或地面赛区校内报名。</w:t>
      </w:r>
    </w:p>
    <w:p w14:paraId="316F1122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/>
          <w:color w:val="2B2B2B"/>
          <w:kern w:val="0"/>
          <w:sz w:val="24"/>
          <w:szCs w:val="24"/>
        </w:rPr>
        <w:t>3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、请团委张老师向各学院下达通文进行宣传</w:t>
      </w:r>
    </w:p>
    <w:p w14:paraId="19BF270B" w14:textId="1BB3491D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七、报名方式及时间</w:t>
      </w:r>
    </w:p>
    <w:p w14:paraId="554996C1" w14:textId="13F03EA1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、报名时间：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</w:t>
      </w:r>
    </w:p>
    <w:p w14:paraId="03294814" w14:textId="1DFEBDCE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lastRenderedPageBreak/>
        <w:t>报名方式：在外协官</w:t>
      </w: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Q</w:t>
      </w: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、各班长处进行报名。</w:t>
      </w:r>
    </w:p>
    <w:p w14:paraId="61BED233" w14:textId="77777777" w:rsidR="00344C24" w:rsidRPr="00344C24" w:rsidRDefault="00344C24" w:rsidP="00344C24">
      <w:pPr>
        <w:spacing w:line="48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7092CB70" w14:textId="40629708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八、辩论赛流程</w:t>
      </w:r>
    </w:p>
    <w:p w14:paraId="4A938185" w14:textId="33226F66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宣布比赛规则</w:t>
      </w:r>
    </w:p>
    <w:p w14:paraId="17DCB2A5" w14:textId="021C9EA3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2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介绍评委及嘉宾</w:t>
      </w:r>
    </w:p>
    <w:p w14:paraId="08BE29EE" w14:textId="26CC971B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3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宣布辩题</w:t>
      </w:r>
    </w:p>
    <w:p w14:paraId="025B359B" w14:textId="18FDA4AD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4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介绍参赛队及其所持立场</w:t>
      </w:r>
    </w:p>
    <w:p w14:paraId="002419E2" w14:textId="7BEC5BC7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5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介绍参赛队员</w:t>
      </w:r>
    </w:p>
    <w:p w14:paraId="0401AAC8" w14:textId="03BF6C5B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6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比赛开始</w:t>
      </w:r>
    </w:p>
    <w:p w14:paraId="4F015D31" w14:textId="34814350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7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评委评出双方得分</w:t>
      </w:r>
    </w:p>
    <w:p w14:paraId="026106A4" w14:textId="473E707B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8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宣布比赛结果</w:t>
      </w:r>
    </w:p>
    <w:p w14:paraId="5F487E91" w14:textId="30407CBF" w:rsidR="00344C24" w:rsidRPr="00344C24" w:rsidRDefault="00967F30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9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评委点评</w:t>
      </w:r>
    </w:p>
    <w:p w14:paraId="7B2C7B55" w14:textId="18346A63" w:rsidR="00344C24" w:rsidRPr="00344C24" w:rsidRDefault="00967F30" w:rsidP="00967F30">
      <w:pPr>
        <w:widowControl/>
        <w:spacing w:after="210" w:line="315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10</w:t>
      </w:r>
      <w:r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</w:t>
      </w:r>
      <w:r w:rsidR="00344C24"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宣布辩论赛结束</w:t>
      </w:r>
    </w:p>
    <w:p w14:paraId="1A6A5216" w14:textId="3D3CCA9A" w:rsidR="00344C24" w:rsidRPr="003B0F4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九</w:t>
      </w:r>
      <w:r w:rsidR="003B0F44" w:rsidRPr="003B0F4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、活动内容</w:t>
      </w:r>
    </w:p>
    <w:p w14:paraId="1CBDBBFA" w14:textId="37E9C57F" w:rsidR="003B0F44" w:rsidRDefault="003B0F44" w:rsidP="003B0F44">
      <w:pPr>
        <w:widowControl/>
        <w:spacing w:after="210" w:line="31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0F4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比赛总流程：</w:t>
      </w:r>
      <w:r w:rsidRPr="003B0F44">
        <w:rPr>
          <w:rFonts w:ascii="宋体" w:eastAsia="宋体" w:hAnsi="宋体" w:cs="宋体" w:hint="eastAsia"/>
          <w:kern w:val="0"/>
          <w:sz w:val="24"/>
          <w:szCs w:val="24"/>
        </w:rPr>
        <w:t>此次校园选拔赛分</w:t>
      </w:r>
      <w:r>
        <w:rPr>
          <w:rFonts w:ascii="宋体" w:eastAsia="宋体" w:hAnsi="宋体" w:cs="宋体" w:hint="eastAsia"/>
          <w:kern w:val="0"/>
          <w:sz w:val="24"/>
          <w:szCs w:val="24"/>
        </w:rPr>
        <w:t>两</w:t>
      </w:r>
      <w:r w:rsidRPr="003B0F44">
        <w:rPr>
          <w:rFonts w:ascii="宋体" w:eastAsia="宋体" w:hAnsi="宋体" w:cs="宋体" w:hint="eastAsia"/>
          <w:kern w:val="0"/>
          <w:sz w:val="24"/>
          <w:szCs w:val="24"/>
        </w:rPr>
        <w:t>轮进行。</w:t>
      </w:r>
    </w:p>
    <w:p w14:paraId="1BA27DF9" w14:textId="77AB1F65" w:rsidR="003B0F44" w:rsidRDefault="003B0F44" w:rsidP="003B0F44">
      <w:r>
        <w:rPr>
          <w:rFonts w:hint="eastAsia"/>
        </w:rPr>
        <w:t>一）第一轮校内初赛</w:t>
      </w:r>
      <w:r>
        <w:t>: 英语辩论赛</w:t>
      </w:r>
    </w:p>
    <w:p w14:paraId="43C78B47" w14:textId="77777777" w:rsidR="003B0F44" w:rsidRDefault="003B0F44" w:rsidP="003B0F44">
      <w:r>
        <w:t>1.题目形式：辩题将于辩论开始前3天在全部辩手参加的公开集会上公布，给选手留出准备时间。</w:t>
      </w:r>
    </w:p>
    <w:p w14:paraId="59370A1E" w14:textId="77777777" w:rsidR="003B0F44" w:rsidRDefault="003B0F44" w:rsidP="003B0F44">
      <w:r>
        <w:t>2.比赛流程：</w:t>
      </w:r>
    </w:p>
    <w:p w14:paraId="2F8C0D3F" w14:textId="77777777" w:rsidR="003B0F44" w:rsidRDefault="003B0F44" w:rsidP="003B0F44">
      <w:r>
        <w:rPr>
          <w:rFonts w:hint="eastAsia"/>
        </w:rPr>
        <w:t>（</w:t>
      </w:r>
      <w:r>
        <w:t>1）所有参赛队伍抽签决定正反方，正方和反方各由2支队伍组成。（2人为一支队伍）</w:t>
      </w:r>
    </w:p>
    <w:p w14:paraId="2AE4F664" w14:textId="77777777" w:rsidR="003B0F44" w:rsidRDefault="003B0F44" w:rsidP="003B0F44">
      <w:r>
        <w:rPr>
          <w:rFonts w:hint="eastAsia"/>
        </w:rPr>
        <w:t>（</w:t>
      </w:r>
      <w:r>
        <w:t>2）比赛分4场同时进行。</w:t>
      </w:r>
    </w:p>
    <w:p w14:paraId="2CCD1F43" w14:textId="77777777" w:rsidR="003B0F44" w:rsidRDefault="003B0F44" w:rsidP="003B0F44">
      <w:r>
        <w:rPr>
          <w:rFonts w:hint="eastAsia"/>
        </w:rPr>
        <w:t>（</w:t>
      </w:r>
      <w:r>
        <w:t>2）所有参赛队伍通过抽签决定出场顺序及正方和反方。</w:t>
      </w:r>
    </w:p>
    <w:p w14:paraId="54352B60" w14:textId="77777777" w:rsidR="003B0F44" w:rsidRDefault="003B0F44" w:rsidP="003B0F44">
      <w:r>
        <w:t>3.比赛规则：参看BP赛制规则（详情参考附件四或者参见比赛官网www.chinadebate.org）</w:t>
      </w:r>
    </w:p>
    <w:p w14:paraId="16CDDA25" w14:textId="5407863B" w:rsidR="003B0F44" w:rsidRDefault="003B0F44" w:rsidP="003B0F44">
      <w:r>
        <w:t>4.比赛时间和地点：</w:t>
      </w:r>
      <w:r>
        <w:rPr>
          <w:rFonts w:hint="eastAsia"/>
        </w:rPr>
        <w:t>待定</w:t>
      </w:r>
      <w:r>
        <w:t xml:space="preserve"> </w:t>
      </w:r>
    </w:p>
    <w:p w14:paraId="72366FDE" w14:textId="77777777" w:rsidR="003B0F44" w:rsidRDefault="003B0F44" w:rsidP="003B0F44">
      <w:r>
        <w:t>5.比赛结果：4支队伍胜出</w:t>
      </w:r>
    </w:p>
    <w:p w14:paraId="2D6E7ADB" w14:textId="09D8F515" w:rsidR="003B0F44" w:rsidRDefault="003B0F44" w:rsidP="003B0F44">
      <w:r>
        <w:rPr>
          <w:rFonts w:hint="eastAsia"/>
        </w:rPr>
        <w:t>二</w:t>
      </w:r>
      <w:r>
        <w:t>)第</w:t>
      </w:r>
      <w:r>
        <w:rPr>
          <w:rFonts w:hint="eastAsia"/>
        </w:rPr>
        <w:t>二</w:t>
      </w:r>
      <w:r>
        <w:t>轮校内决赛：英语辩论赛</w:t>
      </w:r>
    </w:p>
    <w:p w14:paraId="026BE9EC" w14:textId="77777777" w:rsidR="003B0F44" w:rsidRDefault="003B0F44" w:rsidP="003B0F44">
      <w:r>
        <w:t>1.题目形式：辩题将提前3天在全部辩手参加的公开集会上公布，以便给选手留出准备时间。</w:t>
      </w:r>
    </w:p>
    <w:p w14:paraId="00F9A55B" w14:textId="77777777" w:rsidR="003B0F44" w:rsidRDefault="003B0F44" w:rsidP="003B0F44">
      <w:r>
        <w:t>2.比赛流程：</w:t>
      </w:r>
    </w:p>
    <w:p w14:paraId="04494465" w14:textId="77777777" w:rsidR="003B0F44" w:rsidRDefault="003B0F44" w:rsidP="003B0F44">
      <w:r>
        <w:rPr>
          <w:rFonts w:hint="eastAsia"/>
        </w:rPr>
        <w:t>（</w:t>
      </w:r>
      <w:r>
        <w:t>1）4支参赛队伍，抽签决定正方和反方，正方反方各由2支队伍组成。</w:t>
      </w:r>
    </w:p>
    <w:p w14:paraId="09D180E0" w14:textId="77777777" w:rsidR="003B0F44" w:rsidRDefault="003B0F44" w:rsidP="003B0F44">
      <w:r>
        <w:rPr>
          <w:rFonts w:hint="eastAsia"/>
        </w:rPr>
        <w:t>（</w:t>
      </w:r>
      <w:r>
        <w:t>2）四支队伍在完成已知辩题辩论后，将由老师随机提出一论点开展即兴辩论。</w:t>
      </w:r>
    </w:p>
    <w:p w14:paraId="4549BBD7" w14:textId="77777777" w:rsidR="003B0F44" w:rsidRDefault="003B0F44" w:rsidP="003B0F44">
      <w:r>
        <w:rPr>
          <w:rFonts w:hint="eastAsia"/>
        </w:rPr>
        <w:t>（</w:t>
      </w:r>
      <w:r>
        <w:t>2）比赛规则：参看BP赛制规则（详情参考附件四或者参见比赛官网www.chinadebate.org）</w:t>
      </w:r>
    </w:p>
    <w:p w14:paraId="38B8086B" w14:textId="1A4B57DB" w:rsidR="003B0F44" w:rsidRDefault="003B0F44" w:rsidP="003B0F44">
      <w:r>
        <w:t>3比赛时间和地点：</w:t>
      </w:r>
      <w:r>
        <w:rPr>
          <w:rFonts w:hint="eastAsia"/>
        </w:rPr>
        <w:t>待定</w:t>
      </w:r>
    </w:p>
    <w:p w14:paraId="0727D0B5" w14:textId="77777777" w:rsidR="003B0F44" w:rsidRDefault="003B0F44" w:rsidP="003B0F44">
      <w:r>
        <w:lastRenderedPageBreak/>
        <w:t>4比赛结果：冠军队1支、 亚军队1支、季军队2支。</w:t>
      </w:r>
    </w:p>
    <w:p w14:paraId="1D7E6F72" w14:textId="77777777" w:rsidR="003B0F44" w:rsidRDefault="003B0F44" w:rsidP="003B0F44">
      <w:r>
        <w:t xml:space="preserve">            最佳辩手4名、优胜奖4名</w:t>
      </w:r>
    </w:p>
    <w:p w14:paraId="16862B07" w14:textId="77777777" w:rsidR="003B0F44" w:rsidRDefault="003B0F44" w:rsidP="003B0F44">
      <w:r>
        <w:t>5评分原则：</w:t>
      </w:r>
    </w:p>
    <w:tbl>
      <w:tblPr>
        <w:tblStyle w:val="a3"/>
        <w:tblW w:w="85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3B0F44" w:rsidRPr="003B0F44" w14:paraId="1F6CD414" w14:textId="77777777" w:rsidTr="00691447">
        <w:tc>
          <w:tcPr>
            <w:tcW w:w="4261" w:type="dxa"/>
          </w:tcPr>
          <w:p w14:paraId="77114988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标准</w:t>
            </w:r>
          </w:p>
        </w:tc>
        <w:tc>
          <w:tcPr>
            <w:tcW w:w="4261" w:type="dxa"/>
          </w:tcPr>
          <w:p w14:paraId="6D3EDB38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3B0F44" w:rsidRPr="003B0F44" w14:paraId="630A3210" w14:textId="77777777" w:rsidTr="00691447">
        <w:tc>
          <w:tcPr>
            <w:tcW w:w="4261" w:type="dxa"/>
          </w:tcPr>
          <w:p w14:paraId="2D10C9ED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1、内容</w:t>
            </w:r>
          </w:p>
        </w:tc>
        <w:tc>
          <w:tcPr>
            <w:tcW w:w="4261" w:type="dxa"/>
          </w:tcPr>
          <w:p w14:paraId="781F4796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观点陈述是否明确、有条理，论点和论据内容是否正确、充实，引用资料和实例是否恰当（30%）</w:t>
            </w:r>
          </w:p>
        </w:tc>
      </w:tr>
      <w:tr w:rsidR="003B0F44" w:rsidRPr="003B0F44" w14:paraId="23B5FCD8" w14:textId="77777777" w:rsidTr="00691447">
        <w:tc>
          <w:tcPr>
            <w:tcW w:w="4261" w:type="dxa"/>
          </w:tcPr>
          <w:p w14:paraId="192F714C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2、技巧</w:t>
            </w:r>
          </w:p>
        </w:tc>
        <w:tc>
          <w:tcPr>
            <w:tcW w:w="4261" w:type="dxa"/>
          </w:tcPr>
          <w:p w14:paraId="4C1A3026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语言连贯，反应迅速，辩手语言是否流畅，说理、分析是否透彻，反驳和应变能力是否强，说服力和逻辑性是否强（20%）</w:t>
            </w:r>
          </w:p>
        </w:tc>
      </w:tr>
      <w:tr w:rsidR="003B0F44" w:rsidRPr="003B0F44" w14:paraId="0F181112" w14:textId="77777777" w:rsidTr="00691447">
        <w:tc>
          <w:tcPr>
            <w:tcW w:w="4261" w:type="dxa"/>
          </w:tcPr>
          <w:p w14:paraId="17B1B88C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3、POI环节</w:t>
            </w:r>
          </w:p>
        </w:tc>
        <w:tc>
          <w:tcPr>
            <w:tcW w:w="4261" w:type="dxa"/>
          </w:tcPr>
          <w:p w14:paraId="180190AE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各队在POI环节中的识辩能力、说明能力和逻辑性是否强，接句是否合适，回答是否中肯，反驱是否有力、有理，反应是否机敏，用语是否得体。（20%）</w:t>
            </w:r>
          </w:p>
        </w:tc>
      </w:tr>
      <w:tr w:rsidR="003B0F44" w:rsidRPr="003B0F44" w14:paraId="6F13ADD4" w14:textId="77777777" w:rsidTr="00691447">
        <w:tc>
          <w:tcPr>
            <w:tcW w:w="4261" w:type="dxa"/>
          </w:tcPr>
          <w:p w14:paraId="2953994F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4、规则意识</w:t>
            </w:r>
          </w:p>
        </w:tc>
        <w:tc>
          <w:tcPr>
            <w:tcW w:w="4261" w:type="dxa"/>
          </w:tcPr>
          <w:p w14:paraId="072D4744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遵守比赛规则，准确把握时间。（10%）</w:t>
            </w:r>
          </w:p>
        </w:tc>
      </w:tr>
      <w:tr w:rsidR="003B0F44" w:rsidRPr="003B0F44" w14:paraId="31F7F3DA" w14:textId="77777777" w:rsidTr="00691447">
        <w:tc>
          <w:tcPr>
            <w:tcW w:w="4261" w:type="dxa"/>
          </w:tcPr>
          <w:p w14:paraId="61008BB5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5、形象气质</w:t>
            </w:r>
          </w:p>
        </w:tc>
        <w:tc>
          <w:tcPr>
            <w:tcW w:w="4261" w:type="dxa"/>
          </w:tcPr>
          <w:p w14:paraId="6CFC9BF5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仪表，着装整齐辩手的表情、动作是否恰当，是否有风度及幽默感。（10%）</w:t>
            </w:r>
          </w:p>
        </w:tc>
      </w:tr>
      <w:tr w:rsidR="003B0F44" w:rsidRPr="003B0F44" w14:paraId="6311D4BD" w14:textId="77777777" w:rsidTr="00691447">
        <w:tc>
          <w:tcPr>
            <w:tcW w:w="4261" w:type="dxa"/>
          </w:tcPr>
          <w:p w14:paraId="1052B0C4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6、团队合作</w:t>
            </w:r>
          </w:p>
        </w:tc>
        <w:tc>
          <w:tcPr>
            <w:tcW w:w="4261" w:type="dxa"/>
          </w:tcPr>
          <w:p w14:paraId="4F53F604" w14:textId="77777777" w:rsidR="003B0F44" w:rsidRPr="003B0F44" w:rsidRDefault="003B0F44" w:rsidP="003B0F44">
            <w:pPr>
              <w:rPr>
                <w:rFonts w:ascii="宋体" w:hAnsi="宋体" w:cs="宋体"/>
                <w:sz w:val="24"/>
                <w:szCs w:val="24"/>
              </w:rPr>
            </w:pPr>
            <w:r w:rsidRPr="003B0F44">
              <w:rPr>
                <w:rFonts w:ascii="宋体" w:hAnsi="宋体" w:cs="宋体" w:hint="eastAsia"/>
                <w:sz w:val="24"/>
                <w:szCs w:val="24"/>
              </w:rPr>
              <w:t>全队各辩手的论点是否一致，结构是否完整，队员之间的配合、合作是否默契。（10%）</w:t>
            </w:r>
          </w:p>
        </w:tc>
      </w:tr>
    </w:tbl>
    <w:p w14:paraId="65D370C2" w14:textId="6DFE1F6E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十、比赛规则</w:t>
      </w:r>
    </w:p>
    <w:p w14:paraId="7B999DE3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1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、以团队为单位报名，一支队伍包括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1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名指导教师和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2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名辩手。</w:t>
      </w:r>
    </w:p>
    <w:p w14:paraId="4F4AFE62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2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、一场比赛中有四支队伍，正反方分别由两只队伍构成，分别为正方一队、正方二队、反方一队和反方二队。每一支队伍都需要与另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3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支队伍进行竞争，每场决出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1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至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4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名。</w:t>
      </w:r>
    </w:p>
    <w:p w14:paraId="0B0DC541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3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、每支辩论队两名辩手得分之和视为队伍得分。</w:t>
      </w:r>
    </w:p>
    <w:p w14:paraId="2A550550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4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、比赛采用淘汰制，参赛队伍通过抽签决定对手、辩题以及正反方。若参赛队伍为双数，则采用多轮淘汰制；若参赛队伍为单数，将通过抽签选出一支队伍与第一轮比赛成绩最低的队伍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PK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，最终决定哪支队伍晋级第二轮复赛。</w:t>
      </w:r>
    </w:p>
    <w:p w14:paraId="1AB99878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5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、辩题于各轮比赛前十五或三十分钟公布。辩手在准备期间可以与指导老师以及搭档讨论。在辩论过程中允许辩手使用任何纸质材料以及电子词典，但禁止使用其他一切电子设备。</w:t>
      </w:r>
    </w:p>
    <w:p w14:paraId="5D1AF53B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6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、辩手发言顺序</w:t>
      </w:r>
    </w:p>
    <w:p w14:paraId="76F67157" w14:textId="21342E36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7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、发言计时</w:t>
      </w:r>
    </w:p>
    <w:p w14:paraId="6767056C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发言计时从辩手开始说话为始；所有必要内容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(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包括说明、介绍等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)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都在即计时范围内。计时人员将在以下时间点向选手示意：</w:t>
      </w:r>
    </w:p>
    <w:p w14:paraId="7647F2F2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lastRenderedPageBreak/>
        <w:t>时间标示：</w:t>
      </w:r>
    </w:p>
    <w:p w14:paraId="414031A3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     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第一分钟末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 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响铃一次（允许开始提出质询）</w:t>
      </w:r>
    </w:p>
    <w:p w14:paraId="56BD20A4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     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倒数一分钟开始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响铃一次（提出质询的时间结束）</w:t>
      </w:r>
    </w:p>
    <w:p w14:paraId="309A1908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     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最后一分钟末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 xml:space="preserve">  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连续响铃两次（发言时间结束）</w:t>
      </w:r>
    </w:p>
    <w:p w14:paraId="22BF1F80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关于质询（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POI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）</w:t>
      </w:r>
    </w:p>
    <w:p w14:paraId="192831F1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(1)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最后双方在总结陈词的过程中，一方总结时，另一方不可提出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POI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。</w:t>
      </w:r>
    </w:p>
    <w:p w14:paraId="3610A61F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(2)POI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的时间不可为对方讲话的第一分钟及最后一分钟。除此之外皆可提出质询</w:t>
      </w:r>
    </w:p>
    <w:p w14:paraId="37C1B640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(3)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被提问的选手可以接受或回绝质询。若接受质询，提问辩手有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15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秒时间提出异议或提出问题</w:t>
      </w:r>
    </w:p>
    <w:p w14:paraId="1D797790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（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4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）质询和回答时间记在被提问辩手的发言时间中</w:t>
      </w:r>
    </w:p>
    <w:p w14:paraId="57EC9FA2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（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5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）辩论赛中只允许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“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质询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”</w:t>
      </w:r>
      <w:r w:rsidRPr="00967F30">
        <w:rPr>
          <w:rFonts w:ascii="Calibri" w:eastAsia="宋体" w:hAnsi="Calibri" w:cs="Times New Roman"/>
          <w:color w:val="2B2B2B"/>
          <w:kern w:val="0"/>
          <w:sz w:val="24"/>
          <w:szCs w:val="24"/>
        </w:rPr>
        <w:t>这一种干预形式。</w:t>
      </w:r>
    </w:p>
    <w:p w14:paraId="2BB4FF44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</w:p>
    <w:p w14:paraId="3DAD1C13" w14:textId="59B19F61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967F30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注：比赛采用国际流行的“议会式”辩论赛制，参赛人员可自行搜索了解相关细节</w:t>
      </w:r>
    </w:p>
    <w:p w14:paraId="3010EB29" w14:textId="77777777" w:rsid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十一</w:t>
      </w:r>
      <w:r w:rsidR="003B0F44"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、活动</w:t>
      </w:r>
      <w:r w:rsidR="003B0F44" w:rsidRPr="003B0F4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准备</w:t>
      </w:r>
    </w:p>
    <w:p w14:paraId="6058EA83" w14:textId="77777777" w:rsidR="00967F30" w:rsidRDefault="003B0F4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B0F44">
        <w:rPr>
          <w:rFonts w:ascii="宋体" w:eastAsia="宋体" w:hAnsi="宋体" w:cs="宋体" w:hint="eastAsia"/>
          <w:sz w:val="28"/>
          <w:szCs w:val="28"/>
        </w:rPr>
        <w:t>实践部：邀请评委，计时，计分</w:t>
      </w:r>
    </w:p>
    <w:p w14:paraId="5E679510" w14:textId="52068CEB" w:rsidR="003B0F44" w:rsidRPr="003B0F44" w:rsidRDefault="003B0F4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B0F44">
        <w:rPr>
          <w:rFonts w:ascii="宋体" w:eastAsia="宋体" w:hAnsi="宋体" w:cs="宋体" w:hint="eastAsia"/>
          <w:sz w:val="28"/>
          <w:szCs w:val="28"/>
        </w:rPr>
        <w:t>新媒体部：线上宣传 （通过QQ、微信、微博等）</w:t>
      </w:r>
    </w:p>
    <w:p w14:paraId="46CE7A6D" w14:textId="77777777" w:rsidR="003B0F44" w:rsidRPr="003B0F44" w:rsidRDefault="003B0F44" w:rsidP="003B0F44">
      <w:pPr>
        <w:spacing w:line="480" w:lineRule="auto"/>
        <w:jc w:val="left"/>
        <w:rPr>
          <w:rFonts w:ascii="宋体" w:eastAsia="宋体" w:hAnsi="宋体" w:cs="宋体"/>
          <w:sz w:val="28"/>
          <w:szCs w:val="28"/>
        </w:rPr>
      </w:pPr>
      <w:r w:rsidRPr="003B0F44">
        <w:rPr>
          <w:rFonts w:ascii="宋体" w:eastAsia="宋体" w:hAnsi="宋体" w:cs="宋体" w:hint="eastAsia"/>
          <w:sz w:val="28"/>
          <w:szCs w:val="28"/>
        </w:rPr>
        <w:t>办公室：维持秩序，写新闻稿，拍照，活动总结，活动记录</w:t>
      </w:r>
    </w:p>
    <w:p w14:paraId="7A3B8BD9" w14:textId="77777777" w:rsidR="003B0F44" w:rsidRPr="003B0F44" w:rsidRDefault="003B0F44" w:rsidP="003B0F44">
      <w:pPr>
        <w:spacing w:line="480" w:lineRule="auto"/>
        <w:jc w:val="left"/>
        <w:rPr>
          <w:rFonts w:ascii="宋体" w:eastAsia="宋体" w:hAnsi="宋体" w:cs="宋体"/>
          <w:sz w:val="28"/>
          <w:szCs w:val="28"/>
        </w:rPr>
      </w:pPr>
      <w:r w:rsidRPr="003B0F44">
        <w:rPr>
          <w:rFonts w:ascii="宋体" w:eastAsia="宋体" w:hAnsi="宋体" w:cs="宋体" w:hint="eastAsia"/>
          <w:sz w:val="28"/>
          <w:szCs w:val="28"/>
        </w:rPr>
        <w:t>组织部：申请教室，布置教室</w:t>
      </w:r>
    </w:p>
    <w:p w14:paraId="59710562" w14:textId="77777777" w:rsidR="003B0F44" w:rsidRPr="003B0F44" w:rsidRDefault="003B0F44" w:rsidP="003B0F44">
      <w:pPr>
        <w:spacing w:line="480" w:lineRule="auto"/>
        <w:jc w:val="left"/>
        <w:rPr>
          <w:rFonts w:ascii="宋体" w:eastAsia="宋体" w:hAnsi="宋体" w:cs="宋体"/>
          <w:sz w:val="28"/>
          <w:szCs w:val="28"/>
        </w:rPr>
      </w:pPr>
      <w:r w:rsidRPr="003B0F44">
        <w:rPr>
          <w:rFonts w:ascii="宋体" w:eastAsia="宋体" w:hAnsi="宋体" w:cs="宋体" w:hint="eastAsia"/>
          <w:sz w:val="28"/>
          <w:szCs w:val="28"/>
        </w:rPr>
        <w:t>科网部：登记并整理选手基本信息，制作PPT</w:t>
      </w:r>
    </w:p>
    <w:p w14:paraId="5FE85CB0" w14:textId="77777777" w:rsidR="003B0F44" w:rsidRPr="003B0F44" w:rsidRDefault="003B0F44" w:rsidP="003B0F44">
      <w:pPr>
        <w:spacing w:line="480" w:lineRule="auto"/>
        <w:jc w:val="left"/>
        <w:rPr>
          <w:rFonts w:ascii="宋体" w:eastAsia="宋体" w:hAnsi="宋体" w:cs="宋体"/>
          <w:sz w:val="28"/>
          <w:szCs w:val="28"/>
        </w:rPr>
      </w:pPr>
      <w:r w:rsidRPr="003B0F44">
        <w:rPr>
          <w:rFonts w:ascii="宋体" w:eastAsia="宋体" w:hAnsi="宋体" w:cs="宋体" w:hint="eastAsia"/>
          <w:sz w:val="28"/>
          <w:szCs w:val="28"/>
        </w:rPr>
        <w:t>素拓部：负责申请活动，以及线上线下签到签退</w:t>
      </w:r>
    </w:p>
    <w:p w14:paraId="57B032C3" w14:textId="1D983E2E" w:rsidR="003B0F44" w:rsidRDefault="003B0F44" w:rsidP="003B0F44"/>
    <w:p w14:paraId="74962E4B" w14:textId="7307F8BB" w:rsidR="003B0F4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十二</w:t>
      </w:r>
      <w:r w:rsidR="003B0F44"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、</w:t>
      </w: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t>奖项设置</w:t>
      </w:r>
    </w:p>
    <w:p w14:paraId="13DE045D" w14:textId="475A22F3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</w:p>
    <w:p w14:paraId="5E0A87BF" w14:textId="77777777" w:rsid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b/>
          <w:bCs/>
          <w:color w:val="2B2B2B"/>
          <w:kern w:val="0"/>
          <w:sz w:val="28"/>
          <w:szCs w:val="28"/>
        </w:rPr>
      </w:pPr>
      <w:r w:rsidRPr="00344C24">
        <w:rPr>
          <w:rFonts w:ascii="Calibri" w:eastAsia="宋体" w:hAnsi="Calibri" w:cs="Times New Roman" w:hint="eastAsia"/>
          <w:b/>
          <w:bCs/>
          <w:color w:val="2B2B2B"/>
          <w:kern w:val="0"/>
          <w:sz w:val="28"/>
          <w:szCs w:val="28"/>
        </w:rPr>
        <w:lastRenderedPageBreak/>
        <w:t>十三、注意事项</w:t>
      </w:r>
    </w:p>
    <w:p w14:paraId="7BE9924A" w14:textId="226A2B44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、发言者要着装整洁，必须在规定的时间内完成自己的发言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;</w:t>
      </w:r>
    </w:p>
    <w:p w14:paraId="4A9E2BCD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2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、在辩论时不要随意打断发言者说话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;</w:t>
      </w:r>
    </w:p>
    <w:p w14:paraId="31032852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3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、尊重主席及评委的评判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;</w:t>
      </w:r>
    </w:p>
    <w:p w14:paraId="612EAB40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4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、在辩论中，辩手可以使用纸张等作为辅助手段以强化自己的陈辞，但尺寸不能过大，以免遮挡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;</w:t>
      </w:r>
    </w:p>
    <w:p w14:paraId="566CB1CE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5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、在参赛过程中，所有人都应遵守现场秩序，不得大声喧哗；保持座位清洁；</w:t>
      </w:r>
    </w:p>
    <w:p w14:paraId="22EE19D5" w14:textId="77777777" w:rsidR="00344C24" w:rsidRPr="00344C24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6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、时间提示：最后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15</w:t>
      </w:r>
      <w:r w:rsidRPr="00344C24">
        <w:rPr>
          <w:rFonts w:ascii="Calibri" w:eastAsia="宋体" w:hAnsi="Calibri" w:cs="Times New Roman" w:hint="eastAsia"/>
          <w:color w:val="2B2B2B"/>
          <w:kern w:val="0"/>
          <w:sz w:val="24"/>
          <w:szCs w:val="24"/>
        </w:rPr>
        <w:t>秒时，举牌提示，时间结束时，举牌提示。</w:t>
      </w:r>
    </w:p>
    <w:p w14:paraId="05B37784" w14:textId="77777777" w:rsidR="00344C24" w:rsidRPr="00967F30" w:rsidRDefault="00344C24" w:rsidP="00967F30">
      <w:pPr>
        <w:widowControl/>
        <w:spacing w:after="210" w:line="315" w:lineRule="atLeast"/>
        <w:jc w:val="left"/>
        <w:rPr>
          <w:rFonts w:ascii="Calibri" w:eastAsia="宋体" w:hAnsi="Calibri" w:cs="Times New Roman"/>
          <w:color w:val="2B2B2B"/>
          <w:kern w:val="0"/>
          <w:sz w:val="24"/>
          <w:szCs w:val="24"/>
        </w:rPr>
      </w:pPr>
    </w:p>
    <w:sectPr w:rsidR="00344C24" w:rsidRPr="0096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5B343" w14:textId="77777777" w:rsidR="002A0B2E" w:rsidRDefault="002A0B2E" w:rsidP="00B84D50">
      <w:r>
        <w:separator/>
      </w:r>
    </w:p>
  </w:endnote>
  <w:endnote w:type="continuationSeparator" w:id="0">
    <w:p w14:paraId="3F710F1E" w14:textId="77777777" w:rsidR="002A0B2E" w:rsidRDefault="002A0B2E" w:rsidP="00B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EB858" w14:textId="77777777" w:rsidR="002A0B2E" w:rsidRDefault="002A0B2E" w:rsidP="00B84D50">
      <w:r>
        <w:separator/>
      </w:r>
    </w:p>
  </w:footnote>
  <w:footnote w:type="continuationSeparator" w:id="0">
    <w:p w14:paraId="64601878" w14:textId="77777777" w:rsidR="002A0B2E" w:rsidRDefault="002A0B2E" w:rsidP="00B8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9A74C1"/>
    <w:multiLevelType w:val="singleLevel"/>
    <w:tmpl w:val="9D9A74C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C4FF2A0"/>
    <w:multiLevelType w:val="singleLevel"/>
    <w:tmpl w:val="EC4FF2A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0C317EF"/>
    <w:multiLevelType w:val="hybridMultilevel"/>
    <w:tmpl w:val="B6B266F6"/>
    <w:lvl w:ilvl="0" w:tplc="4958430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E10E93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7FBF1F41"/>
    <w:multiLevelType w:val="hybridMultilevel"/>
    <w:tmpl w:val="11D68344"/>
    <w:lvl w:ilvl="0" w:tplc="2952830E">
      <w:start w:val="5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BE"/>
    <w:rsid w:val="002A0B2E"/>
    <w:rsid w:val="00344C24"/>
    <w:rsid w:val="003B0F44"/>
    <w:rsid w:val="004008BE"/>
    <w:rsid w:val="00967F30"/>
    <w:rsid w:val="00B84D50"/>
    <w:rsid w:val="00B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8DE0A"/>
  <w15:chartTrackingRefBased/>
  <w15:docId w15:val="{6A0078FC-F535-4A16-B499-47F59D5A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B0F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C2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84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4D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4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4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tk.com/article/142262913833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liyuan</dc:creator>
  <cp:keywords/>
  <dc:description/>
  <cp:lastModifiedBy>wu liyuan</cp:lastModifiedBy>
  <cp:revision>3</cp:revision>
  <dcterms:created xsi:type="dcterms:W3CDTF">2021-03-02T14:35:00Z</dcterms:created>
  <dcterms:modified xsi:type="dcterms:W3CDTF">2021-03-02T14:40:00Z</dcterms:modified>
</cp:coreProperties>
</file>